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7" w:rsidRPr="008C508F" w:rsidRDefault="001707C7" w:rsidP="001707C7">
      <w:pPr>
        <w:pStyle w:val="Heading2"/>
        <w:rPr>
          <w:i/>
          <w:color w:val="FF0000"/>
          <w:sz w:val="22"/>
        </w:rPr>
      </w:pPr>
      <w:r w:rsidRPr="004F15FF">
        <w:t>COVID-19 Workspace Safety Plan</w:t>
      </w:r>
      <w:r>
        <w:t xml:space="preserve"> Document Revision</w:t>
      </w:r>
      <w:r w:rsidR="00C807A4">
        <w:t xml:space="preserve"> for </w:t>
      </w:r>
      <w:r w:rsidR="008C508F" w:rsidRPr="008C508F">
        <w:rPr>
          <w:i/>
          <w:color w:val="FF0000"/>
        </w:rPr>
        <w:t>[insert name of already approved plan]</w:t>
      </w:r>
      <w:r w:rsidRPr="008C508F">
        <w:rPr>
          <w:i/>
          <w:color w:val="FF0000"/>
        </w:rPr>
        <w:t xml:space="preserve"> </w:t>
      </w:r>
    </w:p>
    <w:p w:rsidR="001707C7" w:rsidRPr="004F15FF" w:rsidRDefault="001707C7" w:rsidP="001707C7">
      <w:pPr>
        <w:rPr>
          <w:lang w:val="en-CA"/>
        </w:rPr>
      </w:pPr>
    </w:p>
    <w:p w:rsidR="001707C7" w:rsidRDefault="00153066" w:rsidP="001707C7">
      <w:pPr>
        <w:shd w:val="clear" w:color="auto" w:fill="FFFFFF"/>
        <w:rPr>
          <w:rFonts w:ascii="Calibri" w:eastAsia="Times New Roman" w:hAnsi="Calibri" w:cs="Calibri"/>
          <w:bCs/>
          <w:i/>
          <w:iCs/>
          <w:color w:val="808080" w:themeColor="background1" w:themeShade="80"/>
          <w:lang w:eastAsia="en-CA"/>
        </w:rPr>
      </w:pPr>
      <w:r w:rsidRPr="00CE5056">
        <w:rPr>
          <w:rFonts w:ascii="Calibri" w:eastAsia="Times New Roman" w:hAnsi="Calibri" w:cs="Calibri"/>
          <w:bCs/>
          <w:i/>
          <w:iCs/>
          <w:color w:val="808080" w:themeColor="background1" w:themeShade="80"/>
          <w:highlight w:val="yellow"/>
          <w:lang w:eastAsia="en-CA"/>
        </w:rPr>
        <w:t>Please replace the grey italic</w:t>
      </w:r>
      <w:r w:rsidR="00CE5056" w:rsidRPr="00CE5056">
        <w:rPr>
          <w:rFonts w:ascii="Calibri" w:eastAsia="Times New Roman" w:hAnsi="Calibri" w:cs="Calibri"/>
          <w:bCs/>
          <w:i/>
          <w:iCs/>
          <w:color w:val="808080" w:themeColor="background1" w:themeShade="80"/>
          <w:highlight w:val="yellow"/>
          <w:lang w:eastAsia="en-CA"/>
        </w:rPr>
        <w:t xml:space="preserve"> front </w:t>
      </w:r>
      <w:r w:rsidR="008E0421">
        <w:rPr>
          <w:rFonts w:ascii="Calibri" w:eastAsia="Times New Roman" w:hAnsi="Calibri" w:cs="Calibri"/>
          <w:bCs/>
          <w:i/>
          <w:iCs/>
          <w:color w:val="808080" w:themeColor="background1" w:themeShade="80"/>
          <w:highlight w:val="yellow"/>
          <w:lang w:eastAsia="en-CA"/>
        </w:rPr>
        <w:t xml:space="preserve">below </w:t>
      </w:r>
      <w:r w:rsidR="00CE5056" w:rsidRPr="00CE5056">
        <w:rPr>
          <w:rFonts w:ascii="Calibri" w:eastAsia="Times New Roman" w:hAnsi="Calibri" w:cs="Calibri"/>
          <w:bCs/>
          <w:i/>
          <w:iCs/>
          <w:color w:val="808080" w:themeColor="background1" w:themeShade="80"/>
          <w:highlight w:val="yellow"/>
          <w:lang w:eastAsia="en-CA"/>
        </w:rPr>
        <w:t>before sending it to your unit Head/Director for them to sign or initialize.</w:t>
      </w:r>
      <w:r w:rsidR="008E0421">
        <w:rPr>
          <w:rFonts w:ascii="Calibri" w:eastAsia="Times New Roman" w:hAnsi="Calibri" w:cs="Calibri"/>
          <w:bCs/>
          <w:i/>
          <w:iCs/>
          <w:color w:val="808080" w:themeColor="background1" w:themeShade="80"/>
          <w:highlight w:val="yellow"/>
          <w:lang w:eastAsia="en-CA"/>
        </w:rPr>
        <w:t xml:space="preserve"> And DELETE this sentence!</w:t>
      </w:r>
      <w:r w:rsidR="00CE5056">
        <w:rPr>
          <w:rFonts w:ascii="Calibri" w:eastAsia="Times New Roman" w:hAnsi="Calibri" w:cs="Calibri"/>
          <w:bCs/>
          <w:i/>
          <w:iCs/>
          <w:color w:val="808080" w:themeColor="background1" w:themeShade="80"/>
          <w:lang w:eastAsia="en-CA"/>
        </w:rPr>
        <w:t xml:space="preserve">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409"/>
        <w:gridCol w:w="914"/>
        <w:gridCol w:w="1717"/>
        <w:gridCol w:w="2746"/>
        <w:gridCol w:w="2564"/>
      </w:tblGrid>
      <w:tr w:rsidR="001707C7" w:rsidTr="00170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1707C7" w:rsidRPr="004566CE" w:rsidRDefault="001707C7" w:rsidP="0087762D">
            <w:pPr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</w:pPr>
            <w:r w:rsidRPr="004566CE"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  <w:t>Date</w:t>
            </w:r>
          </w:p>
        </w:tc>
        <w:tc>
          <w:tcPr>
            <w:tcW w:w="914" w:type="dxa"/>
          </w:tcPr>
          <w:p w:rsidR="001707C7" w:rsidRPr="004566CE" w:rsidRDefault="001707C7" w:rsidP="00877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</w:pPr>
            <w:r w:rsidRPr="004566CE"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  <w:t>Version</w:t>
            </w:r>
          </w:p>
        </w:tc>
        <w:tc>
          <w:tcPr>
            <w:tcW w:w="1717" w:type="dxa"/>
          </w:tcPr>
          <w:p w:rsidR="001707C7" w:rsidRPr="004566CE" w:rsidRDefault="001707C7" w:rsidP="00877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</w:pPr>
            <w:r w:rsidRPr="004566CE"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  <w:t>Writer</w:t>
            </w:r>
          </w:p>
        </w:tc>
        <w:tc>
          <w:tcPr>
            <w:tcW w:w="2746" w:type="dxa"/>
          </w:tcPr>
          <w:p w:rsidR="001707C7" w:rsidRPr="004566CE" w:rsidRDefault="001707C7" w:rsidP="00877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</w:pPr>
            <w:r w:rsidRPr="004566CE"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  <w:t>Change Description</w:t>
            </w:r>
          </w:p>
        </w:tc>
        <w:tc>
          <w:tcPr>
            <w:tcW w:w="2564" w:type="dxa"/>
          </w:tcPr>
          <w:p w:rsidR="001707C7" w:rsidRPr="004566CE" w:rsidRDefault="001707C7" w:rsidP="00877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</w:pPr>
            <w:r w:rsidRPr="004566CE"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  <w:t>Approved By</w:t>
            </w:r>
            <w:r>
              <w:rPr>
                <w:rFonts w:asciiTheme="minorHAnsi" w:eastAsia="Times New Roman" w:hAnsiTheme="minorHAnsi" w:cstheme="minorHAnsi"/>
                <w:bCs w:val="0"/>
                <w:iCs/>
                <w:lang w:eastAsia="en-CA"/>
              </w:rPr>
              <w:t xml:space="preserve"> (Name + signature or initials)</w:t>
            </w:r>
          </w:p>
        </w:tc>
      </w:tr>
      <w:tr w:rsidR="0021595E" w:rsidTr="00170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21595E" w:rsidRPr="00CE5056" w:rsidRDefault="0021595E" w:rsidP="0021595E">
            <w:pPr>
              <w:rPr>
                <w:rFonts w:asciiTheme="majorHAnsi" w:eastAsia="Times New Roman" w:hAnsiTheme="majorHAnsi" w:cs="Calibri"/>
                <w:bCs w:val="0"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 w:val="0"/>
                <w:i/>
                <w:iCs/>
                <w:color w:val="808080" w:themeColor="background1" w:themeShade="80"/>
                <w:lang w:eastAsia="en-CA"/>
              </w:rPr>
              <w:t>2020.MM.DD</w:t>
            </w:r>
          </w:p>
        </w:tc>
        <w:tc>
          <w:tcPr>
            <w:tcW w:w="914" w:type="dxa"/>
          </w:tcPr>
          <w:p w:rsidR="0021595E" w:rsidRPr="0021595E" w:rsidRDefault="0021595E" w:rsidP="0021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Cs/>
                <w:lang w:eastAsia="en-CA"/>
              </w:rPr>
            </w:pPr>
            <w:r w:rsidRPr="0021595E">
              <w:rPr>
                <w:rFonts w:asciiTheme="majorHAnsi" w:eastAsia="Times New Roman" w:hAnsiTheme="majorHAnsi" w:cs="Calibri"/>
                <w:bCs/>
                <w:iCs/>
                <w:lang w:eastAsia="en-CA"/>
              </w:rPr>
              <w:t>1.0</w:t>
            </w:r>
          </w:p>
        </w:tc>
        <w:tc>
          <w:tcPr>
            <w:tcW w:w="1717" w:type="dxa"/>
          </w:tcPr>
          <w:p w:rsidR="0021595E" w:rsidRPr="00CE5056" w:rsidRDefault="0021595E" w:rsidP="0021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First, Last Name,</w:t>
            </w: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br/>
              <w:t>Role</w:t>
            </w:r>
          </w:p>
        </w:tc>
        <w:tc>
          <w:tcPr>
            <w:tcW w:w="2746" w:type="dxa"/>
          </w:tcPr>
          <w:p w:rsidR="0021595E" w:rsidRPr="0021595E" w:rsidRDefault="0021595E" w:rsidP="0021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Cs/>
                <w:lang w:eastAsia="en-CA"/>
              </w:rPr>
            </w:pPr>
            <w:r w:rsidRPr="0021595E">
              <w:rPr>
                <w:rFonts w:asciiTheme="majorHAnsi" w:eastAsia="Times New Roman" w:hAnsiTheme="majorHAnsi" w:cs="Calibri"/>
                <w:bCs/>
                <w:iCs/>
                <w:lang w:eastAsia="en-CA"/>
              </w:rPr>
              <w:t>Document first approved</w:t>
            </w:r>
          </w:p>
        </w:tc>
        <w:tc>
          <w:tcPr>
            <w:tcW w:w="2564" w:type="dxa"/>
          </w:tcPr>
          <w:p w:rsidR="0021595E" w:rsidRPr="00CE5056" w:rsidRDefault="0021595E" w:rsidP="0021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Head of Unit / Dean / VP,</w:t>
            </w: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br/>
              <w:t>Role</w:t>
            </w:r>
          </w:p>
        </w:tc>
      </w:tr>
      <w:tr w:rsidR="0021595E" w:rsidTr="001707C7">
        <w:tc>
          <w:tcPr>
            <w:tcW w:w="1409" w:type="dxa"/>
          </w:tcPr>
          <w:p w:rsidR="0021595E" w:rsidRPr="00CE5056" w:rsidRDefault="0021595E" w:rsidP="0021595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 w:val="0"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 w:val="0"/>
                <w:i/>
                <w:iCs/>
                <w:color w:val="808080" w:themeColor="background1" w:themeShade="80"/>
                <w:lang w:eastAsia="en-CA"/>
              </w:rPr>
              <w:t>2020.MM.DD</w:t>
            </w:r>
          </w:p>
        </w:tc>
        <w:tc>
          <w:tcPr>
            <w:tcW w:w="914" w:type="dxa"/>
          </w:tcPr>
          <w:p w:rsidR="0021595E" w:rsidRPr="0021595E" w:rsidRDefault="0021595E" w:rsidP="0021595E">
            <w:pPr>
              <w:rPr>
                <w:rFonts w:asciiTheme="majorHAnsi" w:eastAsia="Times New Roman" w:hAnsiTheme="majorHAnsi" w:cs="Calibri"/>
                <w:bCs/>
                <w:iCs/>
                <w:lang w:eastAsia="en-CA"/>
              </w:rPr>
            </w:pPr>
            <w:r w:rsidRPr="0021595E">
              <w:rPr>
                <w:rFonts w:asciiTheme="majorHAnsi" w:eastAsia="Times New Roman" w:hAnsiTheme="majorHAnsi" w:cs="Calibri"/>
                <w:bCs/>
                <w:iCs/>
                <w:lang w:eastAsia="en-CA"/>
              </w:rPr>
              <w:t>2</w:t>
            </w:r>
            <w:r w:rsidRPr="0021595E">
              <w:rPr>
                <w:rFonts w:asciiTheme="majorHAnsi" w:eastAsia="Times New Roman" w:hAnsiTheme="majorHAnsi" w:cs="Calibri"/>
                <w:bCs/>
                <w:iCs/>
                <w:lang w:eastAsia="en-CA"/>
              </w:rPr>
              <w:t>.0</w:t>
            </w:r>
          </w:p>
        </w:tc>
        <w:tc>
          <w:tcPr>
            <w:tcW w:w="1717" w:type="dxa"/>
          </w:tcPr>
          <w:p w:rsidR="0021595E" w:rsidRPr="00CE5056" w:rsidRDefault="0021595E" w:rsidP="0021595E">
            <w:pPr>
              <w:rPr>
                <w:rFonts w:eastAsia="Times New Roman" w:cs="Calibri"/>
                <w:bCs/>
                <w:i/>
                <w:iCs/>
                <w:color w:val="8080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First, Last Name,</w:t>
            </w: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br/>
              <w:t>Role</w:t>
            </w:r>
          </w:p>
        </w:tc>
        <w:tc>
          <w:tcPr>
            <w:tcW w:w="2746" w:type="dxa"/>
          </w:tcPr>
          <w:p w:rsidR="00C2324C" w:rsidRPr="0021595E" w:rsidRDefault="00C2324C" w:rsidP="00C2324C">
            <w:pPr>
              <w:rPr>
                <w:rFonts w:eastAsia="Times New Roman" w:cs="Calibri"/>
                <w:bCs/>
                <w:iCs/>
                <w:lang w:eastAsia="en-CA"/>
              </w:rPr>
            </w:pPr>
            <w:r w:rsidRPr="0021595E">
              <w:rPr>
                <w:rFonts w:eastAsia="Times New Roman" w:cs="Calibri"/>
                <w:bCs/>
                <w:iCs/>
                <w:lang w:eastAsia="en-CA"/>
              </w:rPr>
              <w:t xml:space="preserve">Section 7: Mandatory Mask </w:t>
            </w:r>
          </w:p>
          <w:p w:rsidR="0021595E" w:rsidRPr="0021595E" w:rsidRDefault="0021595E" w:rsidP="0021595E">
            <w:pPr>
              <w:rPr>
                <w:rFonts w:eastAsia="Times New Roman" w:cs="Calibri"/>
                <w:bCs/>
                <w:iCs/>
                <w:lang w:eastAsia="en-CA"/>
              </w:rPr>
            </w:pPr>
            <w:r w:rsidRPr="0021595E">
              <w:rPr>
                <w:rFonts w:eastAsia="Times New Roman" w:cs="Calibri"/>
                <w:bCs/>
                <w:iCs/>
                <w:lang w:eastAsia="en-CA"/>
              </w:rPr>
              <w:t xml:space="preserve">Introduction: links edited </w:t>
            </w:r>
          </w:p>
          <w:p w:rsidR="0021595E" w:rsidRPr="0021595E" w:rsidRDefault="0021595E" w:rsidP="00C2324C">
            <w:pPr>
              <w:rPr>
                <w:rFonts w:eastAsia="Times New Roman" w:cs="Calibri"/>
                <w:bCs/>
                <w:iCs/>
                <w:lang w:eastAsia="en-CA"/>
              </w:rPr>
            </w:pPr>
          </w:p>
        </w:tc>
        <w:tc>
          <w:tcPr>
            <w:tcW w:w="2564" w:type="dxa"/>
          </w:tcPr>
          <w:p w:rsidR="0021595E" w:rsidRPr="00CE5056" w:rsidRDefault="0021595E" w:rsidP="0021595E">
            <w:pPr>
              <w:rPr>
                <w:rFonts w:eastAsia="Times New Roman" w:cs="Calibri"/>
                <w:bCs/>
                <w:i/>
                <w:iCs/>
                <w:color w:val="808080"/>
                <w:lang w:eastAsia="en-CA"/>
              </w:rPr>
            </w:pPr>
            <w:r w:rsidRPr="00CE5056">
              <w:rPr>
                <w:rFonts w:eastAsia="Times New Roman" w:cs="Calibri"/>
                <w:bCs/>
                <w:i/>
                <w:iCs/>
                <w:color w:val="808080"/>
                <w:lang w:eastAsia="en-CA"/>
              </w:rPr>
              <w:t>Head of Unit / Dean / VP,</w:t>
            </w:r>
            <w:r w:rsidRPr="00CE5056">
              <w:rPr>
                <w:rFonts w:eastAsia="Times New Roman" w:cs="Calibri"/>
                <w:bCs/>
                <w:i/>
                <w:iCs/>
                <w:color w:val="808080"/>
                <w:lang w:eastAsia="en-CA"/>
              </w:rPr>
              <w:br/>
              <w:t>Role</w:t>
            </w:r>
          </w:p>
        </w:tc>
      </w:tr>
      <w:tr w:rsidR="001707C7" w:rsidTr="00170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1707C7" w:rsidRPr="00CE5056" w:rsidRDefault="001707C7" w:rsidP="001707C7">
            <w:pPr>
              <w:rPr>
                <w:rFonts w:asciiTheme="majorHAnsi" w:eastAsia="Times New Roman" w:hAnsiTheme="majorHAnsi" w:cs="Calibri"/>
                <w:bCs w:val="0"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 w:val="0"/>
                <w:i/>
                <w:iCs/>
                <w:color w:val="808080" w:themeColor="background1" w:themeShade="80"/>
                <w:lang w:eastAsia="en-CA"/>
              </w:rPr>
              <w:t>2020.MM.DD</w:t>
            </w:r>
          </w:p>
        </w:tc>
        <w:tc>
          <w:tcPr>
            <w:tcW w:w="914" w:type="dxa"/>
          </w:tcPr>
          <w:p w:rsidR="001707C7" w:rsidRPr="00CE5056" w:rsidRDefault="0021595E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3</w:t>
            </w:r>
            <w:r w:rsidR="001707C7"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.0</w:t>
            </w:r>
          </w:p>
        </w:tc>
        <w:tc>
          <w:tcPr>
            <w:tcW w:w="1717" w:type="dxa"/>
          </w:tcPr>
          <w:p w:rsidR="001707C7" w:rsidRPr="00CE5056" w:rsidRDefault="001707C7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First, Last Name,</w:t>
            </w: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br/>
              <w:t>Role</w:t>
            </w:r>
          </w:p>
        </w:tc>
        <w:tc>
          <w:tcPr>
            <w:tcW w:w="2746" w:type="dxa"/>
          </w:tcPr>
          <w:p w:rsidR="001707C7" w:rsidRPr="00CE5056" w:rsidRDefault="001707C7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Brief description</w:t>
            </w:r>
          </w:p>
        </w:tc>
        <w:tc>
          <w:tcPr>
            <w:tcW w:w="2564" w:type="dxa"/>
          </w:tcPr>
          <w:p w:rsidR="001707C7" w:rsidRPr="00CE5056" w:rsidRDefault="001707C7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</w:pP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t>Head of Unit / Dean / VP,</w:t>
            </w:r>
            <w:r w:rsidRPr="00CE5056">
              <w:rPr>
                <w:rFonts w:asciiTheme="majorHAnsi" w:eastAsia="Times New Roman" w:hAnsiTheme="majorHAnsi" w:cs="Calibri"/>
                <w:bCs/>
                <w:i/>
                <w:iCs/>
                <w:color w:val="808080" w:themeColor="background1" w:themeShade="80"/>
                <w:lang w:eastAsia="en-CA"/>
              </w:rPr>
              <w:br/>
              <w:t>Role</w:t>
            </w:r>
          </w:p>
        </w:tc>
      </w:tr>
      <w:tr w:rsidR="001707C7" w:rsidTr="00170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1707C7" w:rsidRDefault="001707C7" w:rsidP="001707C7">
            <w:pPr>
              <w:rPr>
                <w:rFonts w:asciiTheme="majorHAnsi" w:eastAsia="Times New Roman" w:hAnsiTheme="majorHAnsi" w:cs="Calibri"/>
                <w:iCs/>
                <w:color w:val="808080" w:themeColor="background1" w:themeShade="80"/>
                <w:lang w:eastAsia="en-CA"/>
              </w:rPr>
            </w:pPr>
          </w:p>
        </w:tc>
        <w:tc>
          <w:tcPr>
            <w:tcW w:w="914" w:type="dxa"/>
          </w:tcPr>
          <w:p w:rsidR="001707C7" w:rsidRPr="004F15FF" w:rsidRDefault="001707C7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Cs/>
                <w:color w:val="808080" w:themeColor="background1" w:themeShade="80"/>
                <w:lang w:eastAsia="en-CA"/>
              </w:rPr>
            </w:pPr>
          </w:p>
        </w:tc>
        <w:tc>
          <w:tcPr>
            <w:tcW w:w="1717" w:type="dxa"/>
          </w:tcPr>
          <w:p w:rsidR="001707C7" w:rsidRDefault="001707C7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Cs/>
                <w:color w:val="808080" w:themeColor="background1" w:themeShade="80"/>
                <w:lang w:eastAsia="en-CA"/>
              </w:rPr>
            </w:pPr>
          </w:p>
        </w:tc>
        <w:tc>
          <w:tcPr>
            <w:tcW w:w="2746" w:type="dxa"/>
          </w:tcPr>
          <w:p w:rsidR="001707C7" w:rsidRDefault="001707C7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Cs/>
                <w:color w:val="808080" w:themeColor="background1" w:themeShade="80"/>
                <w:lang w:eastAsia="en-CA"/>
              </w:rPr>
            </w:pPr>
          </w:p>
        </w:tc>
        <w:tc>
          <w:tcPr>
            <w:tcW w:w="2564" w:type="dxa"/>
          </w:tcPr>
          <w:p w:rsidR="001707C7" w:rsidRPr="004F15FF" w:rsidRDefault="001707C7" w:rsidP="00170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alibri"/>
                <w:bCs/>
                <w:iCs/>
                <w:color w:val="808080" w:themeColor="background1" w:themeShade="80"/>
                <w:lang w:eastAsia="en-CA"/>
              </w:rPr>
            </w:pPr>
          </w:p>
        </w:tc>
      </w:tr>
    </w:tbl>
    <w:p w:rsidR="00207662" w:rsidRDefault="008D3D93"/>
    <w:p w:rsidR="001707C7" w:rsidRDefault="001707C7"/>
    <w:p w:rsidR="00820274" w:rsidRDefault="00820274">
      <w:pPr>
        <w:sectPr w:rsidR="0082027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0747B" w:rsidRDefault="0060747B" w:rsidP="0060747B">
      <w:pPr>
        <w:pStyle w:val="Heading2"/>
      </w:pPr>
      <w:r>
        <w:t>Section #7</w:t>
      </w:r>
      <w:r w:rsidRPr="001361CE">
        <w:t xml:space="preserve"> – Non-Medical Masks </w:t>
      </w:r>
    </w:p>
    <w:tbl>
      <w:tblPr>
        <w:tblStyle w:val="TableGrid"/>
        <w:tblpPr w:leftFromText="180" w:rightFromText="180" w:vertAnchor="text" w:horzAnchor="margin" w:tblpY="2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60747B" w:rsidRPr="005121B1" w:rsidTr="0087762D">
        <w:tc>
          <w:tcPr>
            <w:tcW w:w="9350" w:type="dxa"/>
            <w:shd w:val="clear" w:color="auto" w:fill="D9E2F3" w:themeFill="accent1" w:themeFillTint="33"/>
          </w:tcPr>
          <w:p w:rsidR="0060747B" w:rsidRPr="001361CE" w:rsidRDefault="0060747B" w:rsidP="0087762D">
            <w:pPr>
              <w:rPr>
                <w:rFonts w:eastAsiaTheme="minorHAnsi" w:cs="Calibri Light"/>
                <w:b/>
                <w:bCs/>
                <w:iCs/>
                <w:lang w:val="en-CA"/>
              </w:rPr>
            </w:pPr>
            <w:bookmarkStart w:id="0" w:name="_Toc51855818"/>
            <w:r>
              <w:rPr>
                <w:rFonts w:eastAsiaTheme="minorHAnsi" w:cs="Calibri Light"/>
                <w:b/>
                <w:bCs/>
                <w:iCs/>
                <w:lang w:val="en-CA"/>
              </w:rPr>
              <w:t>7.1</w:t>
            </w:r>
            <w:r w:rsidRPr="001361CE">
              <w:rPr>
                <w:rFonts w:eastAsiaTheme="minorHAnsi" w:cs="Calibri Light"/>
                <w:b/>
                <w:bCs/>
                <w:iCs/>
                <w:lang w:val="en-CA"/>
              </w:rPr>
              <w:t xml:space="preserve">. Non-Medical Masks </w:t>
            </w:r>
            <w:bookmarkEnd w:id="0"/>
            <w:r w:rsidRPr="001361CE">
              <w:rPr>
                <w:rFonts w:eastAsiaTheme="minorHAnsi" w:cs="Calibri Light"/>
                <w:b/>
                <w:bCs/>
                <w:iCs/>
                <w:lang w:val="en-CA"/>
              </w:rPr>
              <w:t>(New)</w:t>
            </w:r>
          </w:p>
          <w:p w:rsidR="0060747B" w:rsidRPr="002F1859" w:rsidRDefault="0060747B" w:rsidP="0087762D">
            <w:pPr>
              <w:rPr>
                <w:rFonts w:ascii="Calibri" w:hAnsi="Calibri" w:cs="Calibri"/>
              </w:rPr>
            </w:pPr>
            <w:r w:rsidRPr="001361CE">
              <w:rPr>
                <w:rFonts w:eastAsiaTheme="minorHAnsi" w:cs="Calibri Light"/>
                <w:bCs/>
                <w:iCs/>
                <w:lang w:val="en-CA"/>
              </w:rPr>
              <w:t>Describe your plan to inform faculty and staff on the wearing of non-medical masks</w:t>
            </w:r>
            <w:r>
              <w:rPr>
                <w:rFonts w:eastAsiaTheme="minorHAnsi" w:cs="Calibri Light"/>
                <w:bCs/>
                <w:iCs/>
                <w:lang w:val="en-CA"/>
              </w:rPr>
              <w:t xml:space="preserve"> </w:t>
            </w:r>
          </w:p>
        </w:tc>
      </w:tr>
      <w:tr w:rsidR="0060747B" w:rsidRPr="005121B1" w:rsidTr="0087762D">
        <w:trPr>
          <w:trHeight w:val="872"/>
        </w:trPr>
        <w:tc>
          <w:tcPr>
            <w:tcW w:w="9350" w:type="dxa"/>
            <w:shd w:val="clear" w:color="auto" w:fill="auto"/>
          </w:tcPr>
          <w:p w:rsidR="0060747B" w:rsidRPr="00EF1E61" w:rsidRDefault="0060747B" w:rsidP="0087762D">
            <w:pPr>
              <w:pStyle w:val="ListParagraph"/>
              <w:numPr>
                <w:ilvl w:val="0"/>
                <w:numId w:val="4"/>
              </w:numPr>
              <w:rPr>
                <w:rFonts w:eastAsiaTheme="minorHAnsi" w:cs="Calibri Light"/>
                <w:bCs/>
                <w:iCs/>
                <w:color w:val="808080" w:themeColor="background1" w:themeShade="80"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 xml:space="preserve">See </w:t>
            </w:r>
            <w:hyperlink r:id="rId12" w:history="1">
              <w:r w:rsidRPr="00EF1E61">
                <w:rPr>
                  <w:rStyle w:val="Hyperlink"/>
                  <w:rFonts w:eastAsiaTheme="minorHAnsi" w:cs="Calibri Light"/>
                  <w:bCs/>
                  <w:iCs/>
                  <w:lang w:val="en-CA"/>
                </w:rPr>
                <w:t>Using Non-Medical Masks</w:t>
              </w:r>
            </w:hyperlink>
            <w:r w:rsidRPr="00EF1E61">
              <w:rPr>
                <w:rFonts w:eastAsiaTheme="minorHAnsi" w:cs="Calibri Light"/>
                <w:bCs/>
                <w:iCs/>
                <w:lang w:val="en-CA"/>
              </w:rPr>
              <w:t xml:space="preserve"> website for the most up to date information</w:t>
            </w:r>
          </w:p>
          <w:p w:rsidR="0060747B" w:rsidRPr="00EF1E61" w:rsidRDefault="0060747B" w:rsidP="0087762D">
            <w:pPr>
              <w:pStyle w:val="ListParagraph"/>
              <w:numPr>
                <w:ilvl w:val="0"/>
                <w:numId w:val="5"/>
              </w:numPr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  <w:r w:rsidRPr="00EF1E61">
              <w:rPr>
                <w:rFonts w:cs="Calibri Light"/>
              </w:rPr>
              <w:t xml:space="preserve">Effective September 16, 2020 UBC implemented a policy whereby students, faculty, staff and visitors are required to wear non-medical masks in common indoor spaces on campus. </w:t>
            </w:r>
          </w:p>
          <w:p w:rsidR="0060747B" w:rsidRPr="00742965" w:rsidRDefault="0060747B" w:rsidP="0087762D">
            <w:pPr>
              <w:pStyle w:val="ListParagraph"/>
              <w:numPr>
                <w:ilvl w:val="0"/>
                <w:numId w:val="6"/>
              </w:numPr>
              <w:ind w:left="1368"/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  <w:r>
              <w:rPr>
                <w:rFonts w:cs="Calibri Light"/>
              </w:rPr>
              <w:t>O</w:t>
            </w:r>
            <w:r w:rsidRPr="00742965">
              <w:rPr>
                <w:rFonts w:cs="Calibri Light"/>
              </w:rPr>
              <w:t>ffice spaces:</w:t>
            </w:r>
          </w:p>
          <w:p w:rsidR="0060747B" w:rsidRPr="00742965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  <w:r w:rsidRPr="00742965">
              <w:rPr>
                <w:rFonts w:cs="Calibri Light"/>
              </w:rPr>
              <w:t>Non-medical masks are not required when working in a sole occupant office or enclosed room.</w:t>
            </w:r>
          </w:p>
          <w:p w:rsidR="0060747B" w:rsidRPr="00742965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  <w:r>
              <w:rPr>
                <w:rFonts w:cs="Calibri Light"/>
              </w:rPr>
              <w:t>I</w:t>
            </w:r>
            <w:r w:rsidRPr="00742965">
              <w:rPr>
                <w:rFonts w:cs="Calibri Light"/>
              </w:rPr>
              <w:t>n</w:t>
            </w:r>
            <w:r>
              <w:rPr>
                <w:rFonts w:cs="Calibri Light"/>
              </w:rPr>
              <w:t xml:space="preserve"> in</w:t>
            </w:r>
            <w:r w:rsidRPr="00742965">
              <w:rPr>
                <w:rFonts w:cs="Calibri Light"/>
              </w:rPr>
              <w:t>dividually assigned cubicles in open concept workspaces</w:t>
            </w:r>
            <w:r>
              <w:rPr>
                <w:rFonts w:cs="Calibri Light"/>
              </w:rPr>
              <w:t xml:space="preserve"> that</w:t>
            </w:r>
            <w:r w:rsidRPr="00742965">
              <w:rPr>
                <w:rFonts w:cs="Calibri Light"/>
              </w:rPr>
              <w:t xml:space="preserve"> have been designated to ensure they are 2m apart or have appropriate physical barriers</w:t>
            </w:r>
            <w:r>
              <w:rPr>
                <w:rFonts w:cs="Calibri Light"/>
              </w:rPr>
              <w:t xml:space="preserve">: </w:t>
            </w:r>
            <w:r w:rsidRPr="00742965">
              <w:rPr>
                <w:rFonts w:cs="Calibri Light"/>
              </w:rPr>
              <w:t>while occupying an assigned</w:t>
            </w:r>
            <w:r>
              <w:rPr>
                <w:rFonts w:cs="Calibri Light"/>
              </w:rPr>
              <w:t xml:space="preserve"> </w:t>
            </w:r>
            <w:r w:rsidRPr="00742965">
              <w:rPr>
                <w:rFonts w:cs="Calibri Light"/>
              </w:rPr>
              <w:t xml:space="preserve">workspace, users have the option to remove their non-medical mask when seated or while engaged in activities where the physical distancing requirement is met. </w:t>
            </w:r>
          </w:p>
          <w:p w:rsidR="0060747B" w:rsidRPr="00742965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  <w:r w:rsidRPr="00742965">
              <w:rPr>
                <w:rFonts w:cs="Calibri Light"/>
              </w:rPr>
              <w:t xml:space="preserve">Non-medical masks are not required in internal office hallways that have been designated as one way, yield to others, or able to meet physical distancing requirements. </w:t>
            </w:r>
          </w:p>
          <w:p w:rsidR="0060747B" w:rsidRPr="00742965" w:rsidRDefault="0060747B" w:rsidP="0087762D">
            <w:pPr>
              <w:pStyle w:val="ListParagraph"/>
              <w:numPr>
                <w:ilvl w:val="2"/>
                <w:numId w:val="4"/>
              </w:numPr>
              <w:ind w:left="1224"/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  <w:r>
              <w:rPr>
                <w:rFonts w:cs="Calibri Light"/>
              </w:rPr>
              <w:t>Labs / workshops: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Non-medical masks are not required when working in a sole occupant lab</w:t>
            </w:r>
            <w:r>
              <w:rPr>
                <w:rFonts w:eastAsiaTheme="minorHAnsi" w:cs="Calibri Light"/>
                <w:bCs/>
                <w:iCs/>
                <w:lang w:val="en-CA"/>
              </w:rPr>
              <w:t xml:space="preserve"> / workshop</w:t>
            </w:r>
            <w:r w:rsidRPr="00EF1E61">
              <w:rPr>
                <w:rFonts w:eastAsiaTheme="minorHAnsi" w:cs="Calibri Light"/>
                <w:bCs/>
                <w:iCs/>
                <w:lang w:val="en-CA"/>
              </w:rPr>
              <w:t xml:space="preserve"> or enclosed room.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In lab spaces</w:t>
            </w:r>
            <w:r>
              <w:rPr>
                <w:rFonts w:eastAsiaTheme="minorHAnsi" w:cs="Calibri Light"/>
                <w:bCs/>
                <w:iCs/>
                <w:lang w:val="en-CA"/>
              </w:rPr>
              <w:t xml:space="preserve"> / workshops</w:t>
            </w:r>
            <w:r w:rsidRPr="00EF1E61">
              <w:rPr>
                <w:rFonts w:eastAsiaTheme="minorHAnsi" w:cs="Calibri Light"/>
                <w:bCs/>
                <w:iCs/>
                <w:lang w:val="en-CA"/>
              </w:rPr>
              <w:t xml:space="preserve"> </w:t>
            </w:r>
            <w:r>
              <w:rPr>
                <w:rFonts w:eastAsiaTheme="minorHAnsi" w:cs="Calibri Light"/>
                <w:bCs/>
                <w:iCs/>
                <w:lang w:val="en-CA"/>
              </w:rPr>
              <w:t xml:space="preserve">that </w:t>
            </w:r>
            <w:r w:rsidRPr="00EF1E61">
              <w:rPr>
                <w:rFonts w:eastAsiaTheme="minorHAnsi" w:cs="Calibri Light"/>
                <w:bCs/>
                <w:iCs/>
                <w:lang w:val="en-CA"/>
              </w:rPr>
              <w:t xml:space="preserve">have been designated to ensure occupants are working 2m apart or have appropriate physical barriers: users have the option to remove their non-medical mask while engaged in activities where the physical distancing requirement is met.  </w:t>
            </w:r>
          </w:p>
          <w:p w:rsidR="0060747B" w:rsidRPr="00EF1E61" w:rsidRDefault="0060747B" w:rsidP="0087762D">
            <w:pPr>
              <w:pStyle w:val="ListParagraph"/>
              <w:numPr>
                <w:ilvl w:val="2"/>
                <w:numId w:val="4"/>
              </w:numPr>
              <w:ind w:left="1224"/>
              <w:rPr>
                <w:rFonts w:eastAsiaTheme="minorHAnsi" w:cs="Calibri Light"/>
                <w:bCs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Classrooms: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Faculty and instructors are not required to wear a non-medical mask in classrooms while physically distanced (2m) from students and other classroom users.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In classrooms where capacities have been reduced so that designated seats are 2m apart: students and other classroom users have the option to remove their non-medical mask when seated in designated seats, or while engaged in activities in a classroom where the physical distancing requirement it met.</w:t>
            </w:r>
          </w:p>
          <w:p w:rsidR="0060747B" w:rsidRPr="00EF1E61" w:rsidRDefault="0060747B" w:rsidP="0087762D">
            <w:pPr>
              <w:pStyle w:val="ListParagraph"/>
              <w:numPr>
                <w:ilvl w:val="2"/>
                <w:numId w:val="4"/>
              </w:numPr>
              <w:ind w:left="1368"/>
              <w:rPr>
                <w:rFonts w:eastAsiaTheme="minorHAnsi" w:cs="Calibri Light"/>
                <w:bCs/>
                <w:i/>
                <w:iCs/>
                <w:lang w:val="en-CA"/>
              </w:rPr>
            </w:pPr>
            <w:r w:rsidRPr="00EF1E61">
              <w:rPr>
                <w:rFonts w:cs="Calibri Light"/>
              </w:rPr>
              <w:t xml:space="preserve">As per UBC’s policy, non-medical masks must be worn: 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/>
                <w:iCs/>
                <w:lang w:val="en-CA"/>
              </w:rPr>
            </w:pPr>
            <w:r w:rsidRPr="00EF1E61">
              <w:rPr>
                <w:rFonts w:cs="Calibri Light"/>
              </w:rPr>
              <w:t>When travelling through building corridors and shared spaces;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While entering or exiting research spaces or while moving from an assigned research location;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While entering or exiting classrooms;</w:t>
            </w:r>
          </w:p>
          <w:p w:rsidR="0060747B" w:rsidRPr="00EF1E61" w:rsidRDefault="0060747B" w:rsidP="0087762D">
            <w:pPr>
              <w:pStyle w:val="ListParagraph"/>
              <w:numPr>
                <w:ilvl w:val="3"/>
                <w:numId w:val="4"/>
              </w:numPr>
              <w:ind w:left="1944"/>
              <w:rPr>
                <w:rFonts w:eastAsiaTheme="minorHAnsi" w:cs="Calibri Light"/>
                <w:bCs/>
                <w:i/>
                <w:iCs/>
                <w:lang w:val="en-CA"/>
              </w:rPr>
            </w:pPr>
            <w:r w:rsidRPr="00EF1E61">
              <w:rPr>
                <w:rFonts w:eastAsiaTheme="minorHAnsi" w:cs="Calibri Light"/>
                <w:bCs/>
                <w:iCs/>
                <w:lang w:val="en-CA"/>
              </w:rPr>
              <w:t>Within classrooms while moving to a seat;</w:t>
            </w:r>
          </w:p>
          <w:p w:rsidR="0060747B" w:rsidRPr="004301A7" w:rsidRDefault="0060747B" w:rsidP="0087762D">
            <w:pPr>
              <w:pStyle w:val="ListParagraph"/>
              <w:numPr>
                <w:ilvl w:val="3"/>
                <w:numId w:val="4"/>
              </w:numPr>
              <w:spacing w:line="240" w:lineRule="auto"/>
              <w:ind w:left="1944"/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  <w:r w:rsidRPr="00EF1E61">
              <w:rPr>
                <w:rFonts w:cs="Calibri Light"/>
              </w:rPr>
              <w:t>Any other time that 2m physi</w:t>
            </w:r>
            <w:r>
              <w:rPr>
                <w:rFonts w:cs="Calibri Light"/>
              </w:rPr>
              <w:t>c</w:t>
            </w:r>
            <w:r w:rsidRPr="00EF1E61">
              <w:rPr>
                <w:rFonts w:cs="Calibri Light"/>
              </w:rPr>
              <w:t>al distancing cannot be maintained</w:t>
            </w:r>
            <w:r>
              <w:rPr>
                <w:rFonts w:cs="Calibri Light"/>
              </w:rPr>
              <w:t>.</w:t>
            </w:r>
          </w:p>
        </w:tc>
      </w:tr>
    </w:tbl>
    <w:p w:rsidR="001707C7" w:rsidRDefault="001707C7">
      <w:r>
        <w:t>The following information and language supersede any language found in the initial document approved.</w:t>
      </w:r>
    </w:p>
    <w:p w:rsidR="001707C7" w:rsidRDefault="001707C7"/>
    <w:p w:rsidR="001707C7" w:rsidRPr="0043473B" w:rsidRDefault="001707C7" w:rsidP="001707C7">
      <w:pPr>
        <w:pStyle w:val="Heading2"/>
      </w:pPr>
      <w:r>
        <w:t xml:space="preserve">Regulatory Context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1707C7" w:rsidRPr="005121B1" w:rsidTr="0087762D">
        <w:trPr>
          <w:trHeight w:val="233"/>
        </w:trPr>
        <w:tc>
          <w:tcPr>
            <w:tcW w:w="9350" w:type="dxa"/>
            <w:tcBorders>
              <w:top w:val="dotted" w:sz="4" w:space="0" w:color="auto"/>
              <w:bottom w:val="dotted" w:sz="4" w:space="0" w:color="auto"/>
            </w:tcBorders>
          </w:tcPr>
          <w:p w:rsidR="001707C7" w:rsidRPr="00102A6E" w:rsidRDefault="001707C7" w:rsidP="0087762D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Toc50110645"/>
            <w:r w:rsidRPr="00102A6E">
              <w:rPr>
                <w:rFonts w:asciiTheme="minorHAnsi" w:hAnsiTheme="minorHAnsi" w:cstheme="minorHAnsi"/>
                <w:sz w:val="22"/>
                <w:szCs w:val="22"/>
              </w:rPr>
              <w:t>3. Provincial and Sector-Specific Guidance</w:t>
            </w:r>
            <w:bookmarkEnd w:id="1"/>
          </w:p>
        </w:tc>
      </w:tr>
      <w:tr w:rsidR="001707C7" w:rsidRPr="005121B1" w:rsidTr="0087762D">
        <w:trPr>
          <w:trHeight w:val="575"/>
        </w:trPr>
        <w:tc>
          <w:tcPr>
            <w:tcW w:w="9350" w:type="dxa"/>
            <w:tcBorders>
              <w:top w:val="dotted" w:sz="4" w:space="0" w:color="auto"/>
            </w:tcBorders>
          </w:tcPr>
          <w:p w:rsidR="001707C7" w:rsidRPr="00531A3B" w:rsidRDefault="001707C7" w:rsidP="0087762D">
            <w:pPr>
              <w:rPr>
                <w:rFonts w:eastAsiaTheme="minorHAnsi" w:cstheme="minorBidi"/>
                <w:bCs/>
                <w:lang w:val="en-CA"/>
              </w:rPr>
            </w:pPr>
          </w:p>
          <w:p w:rsidR="001707C7" w:rsidRPr="00531A3B" w:rsidRDefault="001707C7" w:rsidP="001707C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Style w:val="Hyperlink"/>
                <w:rFonts w:eastAsiaTheme="minorHAnsi" w:cstheme="minorBidi"/>
                <w:bCs/>
                <w:lang w:val="en-CA"/>
              </w:rPr>
            </w:pPr>
            <w:hyperlink r:id="rId13" w:history="1">
              <w:r w:rsidRPr="00531A3B">
                <w:rPr>
                  <w:rStyle w:val="Hyperlink"/>
                  <w:rFonts w:eastAsiaTheme="minorHAnsi" w:cstheme="minorBidi"/>
                  <w:bCs/>
                  <w:lang w:val="en-CA"/>
                </w:rPr>
                <w:t>BC’s Restart Plan: “Next Steps to move BC through the pandemic”</w:t>
              </w:r>
            </w:hyperlink>
          </w:p>
          <w:p w:rsidR="001707C7" w:rsidRPr="00531A3B" w:rsidRDefault="001707C7" w:rsidP="001707C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Style w:val="Hyperlink"/>
                <w:rFonts w:eastAsiaTheme="minorHAnsi" w:cstheme="minorBidi"/>
                <w:bCs/>
                <w:lang w:val="en-CA"/>
              </w:rPr>
            </w:pPr>
            <w:hyperlink r:id="rId14" w:history="1">
              <w:r w:rsidRPr="00531A3B">
                <w:rPr>
                  <w:rStyle w:val="Hyperlink"/>
                  <w:rFonts w:eastAsiaTheme="minorHAnsi" w:cstheme="minorBidi"/>
                  <w:bCs/>
                </w:rPr>
                <w:t xml:space="preserve">BC COVID-19 </w:t>
              </w:r>
              <w:proofErr w:type="spellStart"/>
              <w:r w:rsidRPr="00531A3B">
                <w:rPr>
                  <w:rStyle w:val="Hyperlink"/>
                  <w:rFonts w:eastAsiaTheme="minorHAnsi" w:cstheme="minorBidi"/>
                  <w:bCs/>
                </w:rPr>
                <w:t>Self Assessment</w:t>
              </w:r>
              <w:proofErr w:type="spellEnd"/>
              <w:r w:rsidRPr="00531A3B">
                <w:rPr>
                  <w:rStyle w:val="Hyperlink"/>
                  <w:rFonts w:eastAsiaTheme="minorHAnsi" w:cstheme="minorBidi"/>
                  <w:bCs/>
                </w:rPr>
                <w:t xml:space="preserve"> Tool</w:t>
              </w:r>
            </w:hyperlink>
            <w:r w:rsidRPr="00531A3B">
              <w:rPr>
                <w:rStyle w:val="Hyperlink"/>
                <w:rFonts w:eastAsiaTheme="minorHAnsi" w:cstheme="minorBidi"/>
                <w:bCs/>
              </w:rPr>
              <w:t xml:space="preserve"> </w:t>
            </w:r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9A20BB" w:rsidRDefault="001707C7" w:rsidP="0087762D">
            <w:pPr>
              <w:pStyle w:val="ListParagraph"/>
              <w:rPr>
                <w:rFonts w:eastAsiaTheme="minorHAnsi" w:cstheme="minorBidi"/>
                <w:bCs/>
                <w:lang w:val="en-CA"/>
              </w:rPr>
            </w:pPr>
          </w:p>
        </w:tc>
      </w:tr>
      <w:tr w:rsidR="001707C7" w:rsidRPr="005121B1" w:rsidTr="0087762D">
        <w:tc>
          <w:tcPr>
            <w:tcW w:w="9350" w:type="dxa"/>
          </w:tcPr>
          <w:p w:rsidR="001707C7" w:rsidRPr="00102A6E" w:rsidRDefault="001707C7" w:rsidP="0087762D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Toc50110646"/>
            <w:r w:rsidRPr="00102A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WorkS</w:t>
            </w:r>
            <w:r w:rsidRPr="00102A6E">
              <w:rPr>
                <w:rFonts w:asciiTheme="minorHAnsi" w:hAnsiTheme="minorHAnsi" w:cstheme="minorHAnsi"/>
                <w:sz w:val="22"/>
                <w:szCs w:val="22"/>
              </w:rPr>
              <w:t>afeBC</w:t>
            </w:r>
            <w:proofErr w:type="spellEnd"/>
            <w:r w:rsidRPr="00102A6E">
              <w:rPr>
                <w:rFonts w:asciiTheme="minorHAnsi" w:hAnsiTheme="minorHAnsi" w:cstheme="minorHAnsi"/>
                <w:sz w:val="22"/>
                <w:szCs w:val="22"/>
              </w:rPr>
              <w:t xml:space="preserve"> Guidance</w:t>
            </w:r>
            <w:bookmarkEnd w:id="2"/>
          </w:p>
        </w:tc>
      </w:tr>
      <w:tr w:rsidR="001707C7" w:rsidRPr="005121B1" w:rsidTr="0087762D">
        <w:tc>
          <w:tcPr>
            <w:tcW w:w="9350" w:type="dxa"/>
          </w:tcPr>
          <w:p w:rsidR="001707C7" w:rsidRPr="00531A3B" w:rsidRDefault="001707C7" w:rsidP="0087762D">
            <w:pPr>
              <w:rPr>
                <w:rFonts w:eastAsiaTheme="minorHAnsi" w:cstheme="minorBidi"/>
                <w:bCs/>
                <w:lang w:val="en-CA"/>
              </w:rPr>
            </w:pPr>
          </w:p>
          <w:p w:rsidR="001707C7" w:rsidRPr="00531A3B" w:rsidRDefault="001707C7" w:rsidP="001707C7">
            <w:pPr>
              <w:numPr>
                <w:ilvl w:val="0"/>
                <w:numId w:val="3"/>
              </w:numPr>
              <w:spacing w:line="240" w:lineRule="auto"/>
            </w:pPr>
            <w:hyperlink r:id="rId15" w:history="1">
              <w:r w:rsidRPr="00531A3B">
                <w:rPr>
                  <w:rStyle w:val="Hyperlink"/>
                </w:rPr>
                <w:t>COVID-19 and returning to safe operation - Phases 2 &amp; 3</w:t>
              </w:r>
            </w:hyperlink>
          </w:p>
          <w:p w:rsidR="001707C7" w:rsidRPr="00531A3B" w:rsidRDefault="001707C7" w:rsidP="001707C7">
            <w:pPr>
              <w:numPr>
                <w:ilvl w:val="0"/>
                <w:numId w:val="3"/>
              </w:numPr>
              <w:spacing w:line="240" w:lineRule="auto"/>
            </w:pPr>
            <w:hyperlink r:id="rId16" w:history="1">
              <w:proofErr w:type="spellStart"/>
              <w:r w:rsidRPr="00531A3B">
                <w:rPr>
                  <w:rStyle w:val="Hyperlink"/>
                </w:rPr>
                <w:t>WorkSafeBC</w:t>
              </w:r>
              <w:proofErr w:type="spellEnd"/>
              <w:r w:rsidRPr="00531A3B">
                <w:rPr>
                  <w:rStyle w:val="Hyperlink"/>
                </w:rPr>
                <w:t xml:space="preserve"> COVID-19 Safety Plan</w:t>
              </w:r>
            </w:hyperlink>
          </w:p>
          <w:p w:rsidR="001707C7" w:rsidRPr="00531A3B" w:rsidRDefault="001707C7" w:rsidP="001707C7">
            <w:pPr>
              <w:numPr>
                <w:ilvl w:val="0"/>
                <w:numId w:val="3"/>
              </w:numPr>
              <w:spacing w:line="240" w:lineRule="auto"/>
            </w:pPr>
            <w:hyperlink r:id="rId17" w:history="1">
              <w:proofErr w:type="spellStart"/>
              <w:r w:rsidRPr="00531A3B">
                <w:rPr>
                  <w:rStyle w:val="Hyperlink"/>
                </w:rPr>
                <w:t>WorkSafeBC</w:t>
              </w:r>
              <w:proofErr w:type="spellEnd"/>
              <w:r w:rsidRPr="00531A3B">
                <w:rPr>
                  <w:rStyle w:val="Hyperlink"/>
                </w:rPr>
                <w:t>: Designing Effective Barriers</w:t>
              </w:r>
            </w:hyperlink>
          </w:p>
          <w:p w:rsidR="001707C7" w:rsidRPr="00531A3B" w:rsidRDefault="001707C7" w:rsidP="001707C7">
            <w:pPr>
              <w:numPr>
                <w:ilvl w:val="0"/>
                <w:numId w:val="3"/>
              </w:numPr>
              <w:spacing w:line="240" w:lineRule="auto"/>
            </w:pPr>
            <w:hyperlink r:id="rId18" w:history="1">
              <w:proofErr w:type="spellStart"/>
              <w:r w:rsidRPr="00531A3B">
                <w:rPr>
                  <w:rStyle w:val="Hyperlink"/>
                </w:rPr>
                <w:t>WorkSafeBC</w:t>
              </w:r>
              <w:proofErr w:type="spellEnd"/>
              <w:r w:rsidRPr="00531A3B">
                <w:rPr>
                  <w:rStyle w:val="Hyperlink"/>
                </w:rPr>
                <w:t>: Entry Check for Workers</w:t>
              </w:r>
            </w:hyperlink>
          </w:p>
          <w:p w:rsidR="001707C7" w:rsidRPr="00531A3B" w:rsidRDefault="001707C7" w:rsidP="001707C7">
            <w:pPr>
              <w:numPr>
                <w:ilvl w:val="0"/>
                <w:numId w:val="3"/>
              </w:numPr>
              <w:spacing w:line="240" w:lineRule="auto"/>
            </w:pPr>
            <w:hyperlink r:id="rId19" w:history="1">
              <w:proofErr w:type="spellStart"/>
              <w:r w:rsidRPr="00531A3B">
                <w:rPr>
                  <w:rStyle w:val="Hyperlink"/>
                </w:rPr>
                <w:t>WorkSafeBC</w:t>
              </w:r>
              <w:proofErr w:type="spellEnd"/>
              <w:r w:rsidRPr="00531A3B">
                <w:rPr>
                  <w:rStyle w:val="Hyperlink"/>
                </w:rPr>
                <w:t>: Entry Check for Visitors</w:t>
              </w:r>
            </w:hyperlink>
            <w:r w:rsidRPr="00531A3B">
              <w:t> </w:t>
            </w:r>
          </w:p>
          <w:p w:rsidR="001707C7" w:rsidRPr="00531A3B" w:rsidRDefault="001707C7" w:rsidP="001707C7">
            <w:pPr>
              <w:numPr>
                <w:ilvl w:val="0"/>
                <w:numId w:val="3"/>
              </w:numPr>
              <w:spacing w:line="240" w:lineRule="auto"/>
              <w:rPr>
                <w:color w:val="FF0000"/>
              </w:rPr>
            </w:pPr>
            <w:hyperlink r:id="rId20" w:history="1">
              <w:proofErr w:type="spellStart"/>
              <w:r w:rsidRPr="00531A3B">
                <w:rPr>
                  <w:rStyle w:val="Hyperlink"/>
                </w:rPr>
                <w:t>WorkSafeBC</w:t>
              </w:r>
              <w:proofErr w:type="spellEnd"/>
              <w:r w:rsidRPr="00531A3B">
                <w:rPr>
                  <w:rStyle w:val="Hyperlink"/>
                </w:rPr>
                <w:t xml:space="preserve"> Protocol: Offices</w:t>
              </w:r>
            </w:hyperlink>
            <w:r w:rsidRPr="00531A3B">
              <w:rPr>
                <w:rStyle w:val="Hyperlink"/>
              </w:rPr>
              <w:t xml:space="preserve"> </w:t>
            </w:r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3"/>
              </w:numPr>
              <w:spacing w:line="240" w:lineRule="auto"/>
            </w:pPr>
            <w:hyperlink r:id="rId21" w:history="1">
              <w:proofErr w:type="spellStart"/>
              <w:r w:rsidRPr="00531A3B">
                <w:rPr>
                  <w:rStyle w:val="Hyperlink"/>
                </w:rPr>
                <w:t>WorkSafeBC</w:t>
              </w:r>
              <w:proofErr w:type="spellEnd"/>
              <w:r w:rsidRPr="00531A3B">
                <w:rPr>
                  <w:rStyle w:val="Hyperlink"/>
                </w:rPr>
                <w:t xml:space="preserve"> Protocols: Post-Secondary Education 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87762D">
            <w:pPr>
              <w:pStyle w:val="ListParagraph"/>
              <w:rPr>
                <w:rFonts w:eastAsiaTheme="minorHAnsi" w:cstheme="minorBidi"/>
                <w:bCs/>
                <w:lang w:val="en-CA"/>
              </w:rPr>
            </w:pPr>
          </w:p>
        </w:tc>
      </w:tr>
      <w:tr w:rsidR="001707C7" w:rsidRPr="005121B1" w:rsidTr="0087762D">
        <w:tc>
          <w:tcPr>
            <w:tcW w:w="9350" w:type="dxa"/>
          </w:tcPr>
          <w:p w:rsidR="001707C7" w:rsidRPr="00102A6E" w:rsidRDefault="001707C7" w:rsidP="0087762D">
            <w:pPr>
              <w:pStyle w:val="Heading3"/>
              <w:outlineLvl w:val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3" w:name="_Toc50110647"/>
            <w:r w:rsidRPr="00102A6E">
              <w:rPr>
                <w:rFonts w:asciiTheme="minorHAnsi" w:hAnsiTheme="minorHAnsi" w:cstheme="minorHAnsi"/>
                <w:sz w:val="22"/>
                <w:szCs w:val="22"/>
              </w:rPr>
              <w:t>5. UBC Guidance</w:t>
            </w:r>
            <w:bookmarkEnd w:id="3"/>
          </w:p>
        </w:tc>
      </w:tr>
      <w:tr w:rsidR="001707C7" w:rsidRPr="005121B1" w:rsidTr="0087762D">
        <w:tc>
          <w:tcPr>
            <w:tcW w:w="9350" w:type="dxa"/>
          </w:tcPr>
          <w:p w:rsidR="001707C7" w:rsidRDefault="001707C7" w:rsidP="0087762D">
            <w:pPr>
              <w:rPr>
                <w:rFonts w:eastAsiaTheme="minorHAnsi" w:cs="Calibri Light"/>
                <w:bCs/>
                <w:i/>
                <w:iCs/>
                <w:color w:val="808080" w:themeColor="background1" w:themeShade="80"/>
                <w:lang w:val="en-CA"/>
              </w:rPr>
            </w:pPr>
          </w:p>
          <w:p w:rsidR="001707C7" w:rsidRPr="00462B10" w:rsidRDefault="001707C7" w:rsidP="001707C7">
            <w:pPr>
              <w:numPr>
                <w:ilvl w:val="0"/>
                <w:numId w:val="2"/>
              </w:numPr>
              <w:spacing w:line="240" w:lineRule="auto"/>
              <w:rPr>
                <w:rStyle w:val="Hyperlink"/>
              </w:rPr>
            </w:pPr>
            <w:hyperlink r:id="rId22" w:tgtFrame="_blank" w:history="1">
              <w:r w:rsidRPr="00531A3B">
                <w:rPr>
                  <w:rStyle w:val="Hyperlink"/>
                </w:rPr>
                <w:t>COVID-19 Campus Rules</w:t>
              </w:r>
            </w:hyperlink>
            <w:r w:rsidRPr="00531A3B">
              <w:rPr>
                <w:rStyle w:val="Hyperlink"/>
              </w:rPr>
              <w:t xml:space="preserve"> </w:t>
            </w:r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23" w:history="1">
              <w:r w:rsidRPr="00531A3B">
                <w:rPr>
                  <w:rStyle w:val="Hyperlink"/>
                </w:rPr>
                <w:t xml:space="preserve">Guidelines for Preparing for </w:t>
              </w:r>
              <w:proofErr w:type="spellStart"/>
              <w:r w:rsidRPr="00531A3B">
                <w:rPr>
                  <w:rStyle w:val="Hyperlink"/>
                </w:rPr>
                <w:t>Reoccupancy</w:t>
              </w:r>
              <w:proofErr w:type="spellEnd"/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24" w:history="1">
              <w:r w:rsidRPr="00531A3B">
                <w:rPr>
                  <w:rStyle w:val="Hyperlink"/>
                </w:rPr>
                <w:t xml:space="preserve">Guidelines for Safe Washroom </w:t>
              </w:r>
              <w:proofErr w:type="spellStart"/>
              <w:r w:rsidRPr="00531A3B">
                <w:rPr>
                  <w:rStyle w:val="Hyperlink"/>
                </w:rPr>
                <w:t>Reoccupancy</w:t>
              </w:r>
              <w:proofErr w:type="spellEnd"/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25" w:history="1">
              <w:r w:rsidRPr="00531A3B">
                <w:rPr>
                  <w:rStyle w:val="Hyperlink"/>
                </w:rPr>
                <w:t xml:space="preserve">Space Analysis and </w:t>
              </w:r>
              <w:proofErr w:type="spellStart"/>
              <w:r w:rsidRPr="00531A3B">
                <w:rPr>
                  <w:rStyle w:val="Hyperlink"/>
                </w:rPr>
                <w:t>Reoccupancy</w:t>
              </w:r>
              <w:proofErr w:type="spellEnd"/>
              <w:r w:rsidRPr="00531A3B">
                <w:rPr>
                  <w:rStyle w:val="Hyperlink"/>
                </w:rPr>
                <w:t xml:space="preserve"> Planning Tool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26" w:history="1">
              <w:r w:rsidRPr="00531A3B">
                <w:rPr>
                  <w:rStyle w:val="Hyperlink"/>
                </w:rPr>
                <w:t>UBC Employee COVID-19 PPE Guidance</w:t>
              </w:r>
            </w:hyperlink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27" w:history="1">
              <w:r w:rsidRPr="00531A3B">
                <w:rPr>
                  <w:rStyle w:val="Hyperlink"/>
                </w:rPr>
                <w:t>Ordering Critical Personal Protective Equipment</w:t>
              </w:r>
            </w:hyperlink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28" w:history="1">
              <w:r w:rsidRPr="00531A3B">
                <w:rPr>
                  <w:rStyle w:val="Hyperlink"/>
                </w:rPr>
                <w:t>UBC Employee COVID-19 Use of Shared UBC Vehicles Guidance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29" w:history="1">
              <w:r w:rsidRPr="00531A3B">
                <w:rPr>
                  <w:rStyle w:val="Hyperlink"/>
                </w:rPr>
                <w:t>UBC Facilities COVID-19 website</w:t>
              </w:r>
            </w:hyperlink>
            <w:r w:rsidRPr="00531A3B">
              <w:t xml:space="preserve"> - Service Level Information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30" w:history="1">
              <w:r w:rsidRPr="00531A3B">
                <w:rPr>
                  <w:rStyle w:val="Hyperlink"/>
                </w:rPr>
                <w:t>UBC Employees COVID-19 Essential In-person Meetings/Trainings Guidance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31" w:history="1">
              <w:r w:rsidRPr="00531A3B">
                <w:rPr>
                  <w:rStyle w:val="Hyperlink"/>
                </w:rPr>
                <w:t>Workplace Physical distancing Planning Tool and Signage Kit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</w:pPr>
            <w:hyperlink r:id="rId32" w:history="1">
              <w:r w:rsidRPr="00531A3B">
                <w:rPr>
                  <w:rStyle w:val="Hyperlink"/>
                </w:rPr>
                <w:t>Preventing COVID-19 Infection in the Workplace training course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  <w:rPr>
                <w:rStyle w:val="Hyperlink"/>
              </w:rPr>
            </w:pPr>
            <w:hyperlink r:id="rId33" w:history="1">
              <w:r w:rsidRPr="00531A3B">
                <w:rPr>
                  <w:rStyle w:val="Hyperlink"/>
                </w:rPr>
                <w:t>UBC Cleaning Standards &amp; Recommendations for Supplementary Cleaning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531A3B" w:rsidRDefault="001707C7" w:rsidP="001707C7">
            <w:pPr>
              <w:numPr>
                <w:ilvl w:val="0"/>
                <w:numId w:val="2"/>
              </w:numPr>
              <w:spacing w:line="240" w:lineRule="auto"/>
              <w:rPr>
                <w:rStyle w:val="Hyperlink"/>
              </w:rPr>
            </w:pPr>
            <w:r w:rsidRPr="00531A3B">
              <w:rPr>
                <w:rStyle w:val="Hyperlink"/>
              </w:rPr>
              <w:t xml:space="preserve">UBC Classroom </w:t>
            </w:r>
            <w:hyperlink r:id="rId34" w:history="1">
              <w:r w:rsidRPr="00531A3B">
                <w:rPr>
                  <w:rStyle w:val="Hyperlink"/>
                </w:rPr>
                <w:t>Safety</w:t>
              </w:r>
            </w:hyperlink>
            <w:r w:rsidRPr="00531A3B">
              <w:rPr>
                <w:rStyle w:val="Hyperlink"/>
              </w:rPr>
              <w:t xml:space="preserve"> </w:t>
            </w:r>
            <w:proofErr w:type="gramStart"/>
            <w:r w:rsidRPr="00531A3B">
              <w:rPr>
                <w:rStyle w:val="Hyperlink"/>
              </w:rPr>
              <w:t>Planning</w:t>
            </w:r>
            <w:r w:rsidRPr="00531A3B">
              <w:rPr>
                <w:rStyle w:val="Hyperlink"/>
                <w:color w:val="FF0000"/>
              </w:rPr>
              <w:t>(</w:t>
            </w:r>
            <w:proofErr w:type="gramEnd"/>
            <w:r w:rsidRPr="00531A3B">
              <w:rPr>
                <w:rStyle w:val="Hyperlink"/>
                <w:color w:val="FF0000"/>
              </w:rPr>
              <w:t>New)</w:t>
            </w:r>
          </w:p>
          <w:p w:rsidR="001707C7" w:rsidRPr="00462B10" w:rsidRDefault="001707C7" w:rsidP="001707C7">
            <w:pPr>
              <w:numPr>
                <w:ilvl w:val="0"/>
                <w:numId w:val="2"/>
              </w:numPr>
              <w:spacing w:line="240" w:lineRule="auto"/>
              <w:rPr>
                <w:rStyle w:val="Hyperlink"/>
              </w:rPr>
            </w:pPr>
            <w:hyperlink r:id="rId35" w:history="1">
              <w:r w:rsidRPr="00531A3B">
                <w:rPr>
                  <w:rStyle w:val="Hyperlink"/>
                </w:rPr>
                <w:t>UBC Signage</w:t>
              </w:r>
            </w:hyperlink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462B10" w:rsidRDefault="001707C7" w:rsidP="001707C7">
            <w:pPr>
              <w:numPr>
                <w:ilvl w:val="0"/>
                <w:numId w:val="2"/>
              </w:numPr>
              <w:spacing w:line="240" w:lineRule="auto"/>
              <w:rPr>
                <w:color w:val="0000FF"/>
                <w:u w:val="single"/>
              </w:rPr>
            </w:pPr>
            <w:hyperlink r:id="rId36" w:history="1">
              <w:r w:rsidRPr="001707C7">
                <w:rPr>
                  <w:rStyle w:val="Hyperlink"/>
                </w:rPr>
                <w:t>COVID-19 Safety Plan Addendum: Required Non-Medical Masks</w:t>
              </w:r>
            </w:hyperlink>
            <w:r>
              <w:rPr>
                <w:rStyle w:val="Hyperlink"/>
              </w:rPr>
              <w:t xml:space="preserve"> ̣̣</w:t>
            </w:r>
            <w:r w:rsidRPr="00531A3B">
              <w:rPr>
                <w:rStyle w:val="Hyperlink"/>
                <w:color w:val="FF0000"/>
              </w:rPr>
              <w:t>(New)</w:t>
            </w:r>
          </w:p>
          <w:p w:rsidR="001707C7" w:rsidRPr="00A13608" w:rsidRDefault="001707C7" w:rsidP="0087762D">
            <w:pPr>
              <w:pStyle w:val="ListParagraph"/>
              <w:rPr>
                <w:rFonts w:cs="Calibri Light"/>
              </w:rPr>
            </w:pPr>
            <w:r w:rsidRPr="00531A3B">
              <w:rPr>
                <w:rFonts w:cs="Calibri Light"/>
              </w:rPr>
              <w:tab/>
            </w:r>
          </w:p>
        </w:tc>
      </w:tr>
    </w:tbl>
    <w:p w:rsidR="001707C7" w:rsidRDefault="001707C7"/>
    <w:p w:rsidR="00820274" w:rsidRDefault="00820274"/>
    <w:p w:rsidR="00820274" w:rsidRDefault="00820274"/>
    <w:p w:rsidR="00820274" w:rsidRDefault="00820274"/>
    <w:p w:rsidR="00844984" w:rsidRDefault="00844984"/>
    <w:p w:rsidR="00820274" w:rsidRDefault="00820274"/>
    <w:p w:rsidR="00820274" w:rsidRPr="00844984" w:rsidRDefault="00820274" w:rsidP="00844984">
      <w:pPr>
        <w:rPr>
          <w:sz w:val="4"/>
          <w:szCs w:val="4"/>
          <w:lang w:val="en-CA"/>
        </w:rPr>
      </w:pPr>
    </w:p>
    <w:sectPr w:rsidR="00820274" w:rsidRPr="00844984" w:rsidSect="00844984">
      <w:pgSz w:w="12240" w:h="15840"/>
      <w:pgMar w:top="1125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93" w:rsidRDefault="008D3D93" w:rsidP="00820274">
      <w:pPr>
        <w:spacing w:line="240" w:lineRule="auto"/>
      </w:pPr>
      <w:r>
        <w:separator/>
      </w:r>
    </w:p>
  </w:endnote>
  <w:endnote w:type="continuationSeparator" w:id="0">
    <w:p w:rsidR="008D3D93" w:rsidRDefault="008D3D93" w:rsidP="00820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52093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274" w:rsidRPr="00B26E24" w:rsidRDefault="00820274" w:rsidP="00820274">
        <w:pPr>
          <w:pStyle w:val="Footer"/>
          <w:jc w:val="right"/>
          <w:rPr>
            <w:sz w:val="18"/>
          </w:rPr>
        </w:pPr>
      </w:p>
      <w:p w:rsidR="00820274" w:rsidRPr="00B26E24" w:rsidRDefault="00820274" w:rsidP="00820274">
        <w:pPr>
          <w:pStyle w:val="Footer"/>
          <w:rPr>
            <w:sz w:val="18"/>
          </w:rPr>
        </w:pPr>
        <w:r w:rsidRPr="00B26E24">
          <w:rPr>
            <w:sz w:val="18"/>
          </w:rPr>
          <w:t>_____________________________________________________________________________________________</w:t>
        </w:r>
      </w:p>
      <w:p w:rsidR="00820274" w:rsidRPr="00B26E24" w:rsidRDefault="00820274" w:rsidP="00820274">
        <w:pPr>
          <w:pStyle w:val="Footer"/>
          <w:rPr>
            <w:sz w:val="18"/>
          </w:rPr>
        </w:pPr>
      </w:p>
      <w:p w:rsidR="00820274" w:rsidRPr="00B26E24" w:rsidRDefault="00820274" w:rsidP="00820274">
        <w:pPr>
          <w:pStyle w:val="Footer"/>
          <w:rPr>
            <w:sz w:val="18"/>
          </w:rPr>
        </w:pPr>
        <w:r w:rsidRPr="00B26E24">
          <w:rPr>
            <w:sz w:val="18"/>
          </w:rPr>
          <w:t xml:space="preserve">UBC                                  COVID19 Safety Plan </w:t>
        </w:r>
        <w:r>
          <w:rPr>
            <w:sz w:val="18"/>
          </w:rPr>
          <w:t>Amendment</w:t>
        </w:r>
        <w:r>
          <w:rPr>
            <w:sz w:val="18"/>
          </w:rPr>
          <w:tab/>
        </w:r>
        <w:r>
          <w:rPr>
            <w:sz w:val="18"/>
          </w:rPr>
          <w:tab/>
        </w:r>
        <w:r w:rsidRPr="00B26E24">
          <w:rPr>
            <w:sz w:val="18"/>
          </w:rPr>
          <w:t xml:space="preserve">Page </w:t>
        </w:r>
        <w:r w:rsidRPr="00B26E24">
          <w:rPr>
            <w:sz w:val="18"/>
          </w:rPr>
          <w:fldChar w:fldCharType="begin"/>
        </w:r>
        <w:r w:rsidRPr="00B26E24">
          <w:rPr>
            <w:sz w:val="18"/>
          </w:rPr>
          <w:instrText xml:space="preserve"> PAGE   \* MERGEFORMAT </w:instrText>
        </w:r>
        <w:r w:rsidRPr="00B26E24">
          <w:rPr>
            <w:sz w:val="18"/>
          </w:rPr>
          <w:fldChar w:fldCharType="separate"/>
        </w:r>
        <w:r>
          <w:rPr>
            <w:sz w:val="18"/>
          </w:rPr>
          <w:t>2</w:t>
        </w:r>
        <w:r w:rsidRPr="00B26E24">
          <w:rPr>
            <w:noProof/>
            <w:sz w:val="18"/>
          </w:rPr>
          <w:fldChar w:fldCharType="end"/>
        </w:r>
      </w:p>
    </w:sdtContent>
  </w:sdt>
  <w:p w:rsidR="00820274" w:rsidRPr="003742C8" w:rsidRDefault="00820274" w:rsidP="00820274">
    <w:pPr>
      <w:pStyle w:val="Footer"/>
      <w:rPr>
        <w:sz w:val="18"/>
      </w:rPr>
    </w:pPr>
    <w:r w:rsidRPr="00B26E24">
      <w:rPr>
        <w:sz w:val="18"/>
      </w:rPr>
      <w:t xml:space="preserve">                                          </w:t>
    </w:r>
    <w:r>
      <w:rPr>
        <w:sz w:val="18"/>
      </w:rPr>
      <w:t>Oct</w:t>
    </w:r>
    <w:r w:rsidRPr="00B26E24">
      <w:rPr>
        <w:sz w:val="18"/>
      </w:rPr>
      <w:t xml:space="preserve"> 2020 | </w:t>
    </w:r>
    <w:r>
      <w:rPr>
        <w:sz w:val="18"/>
      </w:rPr>
      <w:t>(Rev. A)</w:t>
    </w:r>
  </w:p>
  <w:p w:rsidR="00820274" w:rsidRDefault="00820274" w:rsidP="00820274">
    <w:pPr>
      <w:pStyle w:val="Footer"/>
    </w:pPr>
  </w:p>
  <w:p w:rsidR="00820274" w:rsidRPr="00820274" w:rsidRDefault="00820274" w:rsidP="00820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93" w:rsidRDefault="008D3D93" w:rsidP="00820274">
      <w:pPr>
        <w:spacing w:line="240" w:lineRule="auto"/>
      </w:pPr>
      <w:r>
        <w:separator/>
      </w:r>
    </w:p>
  </w:footnote>
  <w:footnote w:type="continuationSeparator" w:id="0">
    <w:p w:rsidR="008D3D93" w:rsidRDefault="008D3D93" w:rsidP="00820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6750"/>
    </w:tblGrid>
    <w:tr w:rsidR="00820274" w:rsidRPr="00F6158E" w:rsidTr="00820274">
      <w:tc>
        <w:tcPr>
          <w:tcW w:w="2790" w:type="dxa"/>
        </w:tcPr>
        <w:p w:rsidR="00820274" w:rsidRDefault="00820274" w:rsidP="00820274">
          <w:pPr>
            <w:pStyle w:val="Header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 wp14:anchorId="44064D01" wp14:editId="40C4EA71">
                <wp:extent cx="398769" cy="543600"/>
                <wp:effectExtent l="0" t="0" r="190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                </w:t>
          </w:r>
        </w:p>
      </w:tc>
      <w:tc>
        <w:tcPr>
          <w:tcW w:w="6750" w:type="dxa"/>
          <w:vAlign w:val="center"/>
        </w:tcPr>
        <w:p w:rsidR="00820274" w:rsidRPr="00F6158E" w:rsidRDefault="00820274" w:rsidP="00820274">
          <w:pPr>
            <w:pStyle w:val="Header"/>
            <w:rPr>
              <w:rFonts w:cs="Tahoma"/>
            </w:rPr>
          </w:pPr>
          <w:r>
            <w:rPr>
              <w:rFonts w:cs="Tahoma"/>
            </w:rPr>
            <w:t xml:space="preserve">                                             </w:t>
          </w:r>
          <w:r>
            <w:rPr>
              <w:rFonts w:cs="Tahoma"/>
            </w:rPr>
            <w:t xml:space="preserve">COVID-19 </w:t>
          </w:r>
          <w:r>
            <w:rPr>
              <w:rFonts w:cs="Tahoma"/>
            </w:rPr>
            <w:t>Workspace Safety</w:t>
          </w:r>
          <w:r>
            <w:rPr>
              <w:rFonts w:cs="Tahoma"/>
            </w:rPr>
            <w:t xml:space="preserve"> Plan </w:t>
          </w:r>
          <w:r>
            <w:rPr>
              <w:rFonts w:cs="Tahoma"/>
            </w:rPr>
            <w:t>Amendment</w:t>
          </w:r>
        </w:p>
      </w:tc>
    </w:tr>
  </w:tbl>
  <w:p w:rsidR="00820274" w:rsidRDefault="00820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9D9"/>
    <w:multiLevelType w:val="multilevel"/>
    <w:tmpl w:val="3F5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6A6A6" w:themeColor="background1" w:themeShade="A6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A2EFB"/>
    <w:multiLevelType w:val="hybridMultilevel"/>
    <w:tmpl w:val="3DD0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2090E"/>
    <w:multiLevelType w:val="hybridMultilevel"/>
    <w:tmpl w:val="BB065A1A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702463A8"/>
    <w:multiLevelType w:val="hybridMultilevel"/>
    <w:tmpl w:val="BBDC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6DD5"/>
    <w:multiLevelType w:val="hybridMultilevel"/>
    <w:tmpl w:val="047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73363"/>
    <w:multiLevelType w:val="multilevel"/>
    <w:tmpl w:val="16F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C7"/>
    <w:rsid w:val="00153066"/>
    <w:rsid w:val="001707C7"/>
    <w:rsid w:val="00205D34"/>
    <w:rsid w:val="0021595E"/>
    <w:rsid w:val="003154C8"/>
    <w:rsid w:val="00567E51"/>
    <w:rsid w:val="0060747B"/>
    <w:rsid w:val="00644423"/>
    <w:rsid w:val="0066011C"/>
    <w:rsid w:val="00820274"/>
    <w:rsid w:val="00844984"/>
    <w:rsid w:val="008C508F"/>
    <w:rsid w:val="008D3D93"/>
    <w:rsid w:val="008E0421"/>
    <w:rsid w:val="009D5E6C"/>
    <w:rsid w:val="00C2324C"/>
    <w:rsid w:val="00C807A4"/>
    <w:rsid w:val="00CE5056"/>
    <w:rsid w:val="00FB444E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2CB0A"/>
  <w15:chartTrackingRefBased/>
  <w15:docId w15:val="{A38A44EF-9F41-4A7A-9502-CEE5886E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7C7"/>
    <w:pPr>
      <w:spacing w:after="0" w:line="276" w:lineRule="auto"/>
    </w:pPr>
    <w:rPr>
      <w:rFonts w:ascii="Calibri Light" w:eastAsia="Arial" w:hAnsi="Calibri Light" w:cs="Arial"/>
    </w:rPr>
  </w:style>
  <w:style w:type="paragraph" w:styleId="Heading2">
    <w:name w:val="heading 2"/>
    <w:basedOn w:val="Normal"/>
    <w:next w:val="Normal"/>
    <w:link w:val="Heading2Char"/>
    <w:rsid w:val="001707C7"/>
    <w:pPr>
      <w:spacing w:line="240" w:lineRule="auto"/>
      <w:outlineLvl w:val="1"/>
    </w:pPr>
    <w:rPr>
      <w:rFonts w:eastAsiaTheme="minorHAnsi" w:cstheme="minorBidi"/>
      <w:b/>
      <w:bCs/>
      <w:color w:val="00A7E1"/>
      <w:sz w:val="2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7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7C7"/>
    <w:rPr>
      <w:rFonts w:ascii="Calibri Light" w:hAnsi="Calibri Light"/>
      <w:b/>
      <w:bCs/>
      <w:color w:val="00A7E1"/>
      <w:sz w:val="28"/>
      <w:lang w:val="en-CA"/>
    </w:rPr>
  </w:style>
  <w:style w:type="table" w:styleId="GridTable1Light-Accent6">
    <w:name w:val="Grid Table 1 Light Accent 6"/>
    <w:basedOn w:val="TableNormal"/>
    <w:uiPriority w:val="46"/>
    <w:rsid w:val="001707C7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170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707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7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7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07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02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74"/>
    <w:rPr>
      <w:rFonts w:ascii="Calibri Light" w:eastAsia="Arial" w:hAnsi="Calibri Light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820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74"/>
    <w:rPr>
      <w:rFonts w:ascii="Calibri Light" w:eastAsia="Arial" w:hAnsi="Calibri Light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gov.bc.ca/assets/gov/public-safety-and-emergency-services/emergency-preparedness-response-recovery/gdx/bcs_restart_plan_web.pdf" TargetMode="External"/><Relationship Id="rId18" Type="http://schemas.openxmlformats.org/officeDocument/2006/relationships/hyperlink" Target="https://www.worksafebc.com/en/resources/health-safety/posters/help-prevent-spread-covid-19-entry-check-worke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26" Type="http://schemas.openxmlformats.org/officeDocument/2006/relationships/hyperlink" Target="https://riskmanagement.sites.olt.ubc.ca/files/2020/04/COVID-19-PPE-Guidance_final.pdf" TargetMode="External"/><Relationship Id="rId21" Type="http://schemas.openxmlformats.org/officeDocument/2006/relationships/hyperlink" Target="https://www.worksafebc.com/en/about-us/covid-19-updates/covid-19-returning-safe-operation/education-advanced" TargetMode="External"/><Relationship Id="rId34" Type="http://schemas.openxmlformats.org/officeDocument/2006/relationships/hyperlink" Target="https://learningspaces.ubc.ca/covid-19-gts-classroom-safety-plann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rs.ubc.ca/covid-19/health-safety-covid-19/non-medical-masks/" TargetMode="External"/><Relationship Id="rId17" Type="http://schemas.openxmlformats.org/officeDocument/2006/relationships/hyperlink" Target="https://www.worksafebc.com/en/resources/health-safety/information-sheets/covid-19-health-safety-designing-effective-barrie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25" Type="http://schemas.openxmlformats.org/officeDocument/2006/relationships/hyperlink" Target="https://srs.ubc.ca/files/2020/06/8.-Space-Analysis-Re-Occupancy-Planning-Tool.pdf" TargetMode="External"/><Relationship Id="rId33" Type="http://schemas.openxmlformats.org/officeDocument/2006/relationships/hyperlink" Target="https://riskmanagement.sites.olt.ubc.ca/files/2020/08/Guidelines_cleaning_spaces_V_8_final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bc.com/en/resources/health-safety/checklist/covid-19-safety-plan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20" Type="http://schemas.openxmlformats.org/officeDocument/2006/relationships/hyperlink" Target="https://www.worksafebc.com/en/about-us/covid-19-updates/covid-19-returning-safe-operation/offices" TargetMode="External"/><Relationship Id="rId29" Type="http://schemas.openxmlformats.org/officeDocument/2006/relationships/hyperlink" Target="http://facilities.ubc.ca/covid-19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https://srs.ubc.ca/files/2020/06/6.-Guidelines-for-Safe-Washroom-Re-Occupancy.pdf" TargetMode="External"/><Relationship Id="rId32" Type="http://schemas.openxmlformats.org/officeDocument/2006/relationships/hyperlink" Target="https://wpl.ubc.ca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orksafebc.com/en/about-us/covid-19-updates/covid-19-returning-safe-operation" TargetMode="External"/><Relationship Id="rId23" Type="http://schemas.openxmlformats.org/officeDocument/2006/relationships/hyperlink" Target="https://srs.ubc.ca/files/2020/06/5.-Guidelines-for-Preparing-for-Re-Occupancy.pdf" TargetMode="External"/><Relationship Id="rId28" Type="http://schemas.openxmlformats.org/officeDocument/2006/relationships/hyperlink" Target="https://riskmanagement.sites.olt.ubc.ca/files/2020/04/Guidance-for-Shared-Vehicles-FINAL.pdf" TargetMode="External"/><Relationship Id="rId36" Type="http://schemas.openxmlformats.org/officeDocument/2006/relationships/hyperlink" Target="https://riskmanagement.sites.olt.ubc.ca/files/2020/09/COVID19-Safety-Plan-Addendum_Required-Non-Medical-Masks_6.0_Final.pdf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worksafebc.com/en/resources/health-safety/posters/help-prevent-spread-covid-19-entry-check-visitors?lang=en&amp;origin=s&amp;returnurl=https%3A%2F%2Fwww.worksafebc.com%2Fen%2Fforms-resources%23sort%3D%2540fcomputeditemdatefield343%2520descending%26f%3Alanguage-facet%3D%5BEnglish%5D%26tags%3DCovid-19%7Ca96b6c96607345c481bb8621425ea03f" TargetMode="External"/><Relationship Id="rId31" Type="http://schemas.openxmlformats.org/officeDocument/2006/relationships/hyperlink" Target="https://srs.ubc.ca/covid-19/safety-planning/communications-resourc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c.thrive.health/" TargetMode="External"/><Relationship Id="rId22" Type="http://schemas.openxmlformats.org/officeDocument/2006/relationships/hyperlink" Target="https://srs.ubc.ca/files/2020/06/4.-COVID-19-Campus-Rules.pdf" TargetMode="External"/><Relationship Id="rId27" Type="http://schemas.openxmlformats.org/officeDocument/2006/relationships/hyperlink" Target="https://srs.ubc.ca/covid-19/health-safety-covid-19/working-safely/personal-protective-equipment/" TargetMode="External"/><Relationship Id="rId30" Type="http://schemas.openxmlformats.org/officeDocument/2006/relationships/hyperlink" Target="https://riskmanagement.sites.olt.ubc.ca/files/2020/04/Guidelines-for-Meetings-Trainings-FINAL.pdf" TargetMode="External"/><Relationship Id="rId35" Type="http://schemas.openxmlformats.org/officeDocument/2006/relationships/hyperlink" Target="https://srs.ubc.ca/covid-19/safety-planning/communications-resources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C342B14A87B4EAAA174879A727E90" ma:contentTypeVersion="0" ma:contentTypeDescription="Create a new document." ma:contentTypeScope="" ma:versionID="76708bf89a08e6053267932a1b5ee2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0EC84-7652-4F46-85B9-0C1598E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36AC0-C6F1-4B85-9E17-E5A32CA2A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E9BDB-6854-44EE-BB83-FB3153A95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Clopin, Marie-Helene</dc:creator>
  <cp:keywords/>
  <dc:description/>
  <cp:lastModifiedBy>Clopin, Marie-Helene</cp:lastModifiedBy>
  <cp:revision>9</cp:revision>
  <dcterms:created xsi:type="dcterms:W3CDTF">2020-10-16T04:48:00Z</dcterms:created>
  <dcterms:modified xsi:type="dcterms:W3CDTF">2020-10-20T23:49:00Z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0x0101007C7C342B14A87B4EAAA174879A727E90</vt:lpwstr>
  </property>
</Properties>
</file>